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sz w:val="28"/>
          <w:szCs w:val="28"/>
        </w:rPr>
        <w:t>Mõõtmisteenuse osutamise leping 1-18/2025/62</w:t>
      </w:r>
    </w:p>
    <w:p>
      <w:pPr>
        <w:pStyle w:val="Normal"/>
        <w:jc w:val="center"/>
        <w:rPr>
          <w:sz w:val="24"/>
          <w:szCs w:val="24"/>
        </w:rPr>
      </w:pPr>
      <w:r>
        <w:rPr>
          <w:sz w:val="24"/>
          <w:szCs w:val="24"/>
        </w:rPr>
      </w:r>
    </w:p>
    <w:p>
      <w:pPr>
        <w:pStyle w:val="Normal"/>
        <w:rPr>
          <w:sz w:val="24"/>
          <w:szCs w:val="24"/>
        </w:rPr>
      </w:pPr>
      <w:r>
        <w:rPr>
          <w:sz w:val="24"/>
          <w:szCs w:val="24"/>
        </w:rPr>
        <w:t xml:space="preserve">Käesolev mõõtmisteenuse osutamise leping (edaspidi </w:t>
      </w:r>
      <w:r>
        <w:rPr>
          <w:b/>
          <w:sz w:val="24"/>
          <w:szCs w:val="24"/>
        </w:rPr>
        <w:t>Leping</w:t>
      </w:r>
      <w:r>
        <w:rPr>
          <w:sz w:val="24"/>
          <w:szCs w:val="24"/>
        </w:rPr>
        <w:t xml:space="preserve">) on sõlmitud  </w:t>
      </w:r>
    </w:p>
    <w:p>
      <w:pPr>
        <w:pStyle w:val="ListParagraph"/>
        <w:numPr>
          <w:ilvl w:val="0"/>
          <w:numId w:val="1"/>
        </w:numPr>
        <w:rPr>
          <w:sz w:val="24"/>
          <w:szCs w:val="24"/>
        </w:rPr>
      </w:pPr>
      <w:r>
        <w:rPr>
          <w:b/>
          <w:bCs/>
          <w:sz w:val="24"/>
          <w:szCs w:val="24"/>
        </w:rPr>
        <w:t>Biometria OÜ</w:t>
      </w:r>
      <w:r>
        <w:rPr>
          <w:sz w:val="24"/>
          <w:szCs w:val="24"/>
        </w:rPr>
        <w:t xml:space="preserve">, registrikood 16889851, aadress Kesk 1b, Sillamäe, 40231, keda esindab põhikirja alusel juhatuse liige Martin Seesmaa (edaspidi </w:t>
      </w:r>
      <w:r>
        <w:rPr>
          <w:b/>
          <w:sz w:val="24"/>
          <w:szCs w:val="24"/>
        </w:rPr>
        <w:t>Täitja</w:t>
      </w:r>
      <w:r>
        <w:rPr>
          <w:sz w:val="24"/>
          <w:szCs w:val="24"/>
        </w:rPr>
        <w:t xml:space="preserve">) </w:t>
      </w:r>
    </w:p>
    <w:p>
      <w:pPr>
        <w:pStyle w:val="ListParagraph"/>
        <w:ind w:left="1068" w:hanging="0"/>
        <w:rPr>
          <w:sz w:val="24"/>
          <w:szCs w:val="24"/>
        </w:rPr>
      </w:pPr>
      <w:r>
        <w:rPr>
          <w:sz w:val="24"/>
          <w:szCs w:val="24"/>
        </w:rPr>
        <w:t>ning</w:t>
      </w:r>
    </w:p>
    <w:p>
      <w:pPr>
        <w:pStyle w:val="ListParagraph"/>
        <w:numPr>
          <w:ilvl w:val="0"/>
          <w:numId w:val="1"/>
        </w:numPr>
        <w:rPr>
          <w:sz w:val="24"/>
          <w:szCs w:val="24"/>
        </w:rPr>
      </w:pPr>
      <w:r>
        <w:rPr>
          <w:b/>
          <w:sz w:val="24"/>
          <w:szCs w:val="24"/>
        </w:rPr>
        <w:t>Riigimetsa Majandamise Keskus</w:t>
      </w:r>
      <w:r>
        <w:rPr>
          <w:sz w:val="24"/>
          <w:szCs w:val="24"/>
        </w:rPr>
        <w:t xml:space="preserve">, registrikood 70004459, Sagadi küla, Haljala vald, 45403 Lääne-Virumaa, keda esindab puiduturustusosakonna põhimääruse alusel juhataja Esko Oras (edaspidi </w:t>
      </w:r>
      <w:r>
        <w:rPr>
          <w:b/>
          <w:sz w:val="24"/>
          <w:szCs w:val="24"/>
        </w:rPr>
        <w:t>Tellija</w:t>
      </w:r>
      <w:r>
        <w:rPr>
          <w:sz w:val="24"/>
          <w:szCs w:val="24"/>
        </w:rPr>
        <w:t xml:space="preserve">), </w:t>
      </w:r>
    </w:p>
    <w:p>
      <w:pPr>
        <w:pStyle w:val="Normal"/>
        <w:rPr>
          <w:sz w:val="24"/>
          <w:szCs w:val="24"/>
        </w:rPr>
      </w:pPr>
      <w:r>
        <w:rPr>
          <w:sz w:val="24"/>
          <w:szCs w:val="24"/>
        </w:rPr>
        <w:t xml:space="preserve">edaspidi nimetatud eraldi </w:t>
      </w:r>
      <w:r>
        <w:rPr>
          <w:b/>
          <w:sz w:val="24"/>
          <w:szCs w:val="24"/>
        </w:rPr>
        <w:t xml:space="preserve">Pool </w:t>
      </w:r>
      <w:r>
        <w:rPr>
          <w:sz w:val="24"/>
          <w:szCs w:val="24"/>
        </w:rPr>
        <w:t xml:space="preserve">või ühiselt </w:t>
      </w:r>
      <w:r>
        <w:rPr>
          <w:b/>
          <w:sz w:val="24"/>
          <w:szCs w:val="24"/>
        </w:rPr>
        <w:t>Pooled</w:t>
      </w:r>
      <w:r>
        <w:rPr>
          <w:sz w:val="24"/>
          <w:szCs w:val="24"/>
        </w:rPr>
        <w:t>, vahel alljärgnevas.</w:t>
      </w:r>
    </w:p>
    <w:p>
      <w:pPr>
        <w:pStyle w:val="Normal"/>
        <w:rPr>
          <w:b/>
          <w:b/>
          <w:sz w:val="24"/>
          <w:szCs w:val="24"/>
        </w:rPr>
      </w:pPr>
      <w:r>
        <w:rPr>
          <w:b/>
          <w:sz w:val="24"/>
          <w:szCs w:val="24"/>
        </w:rPr>
        <w:t>1. Lepingu objekt</w:t>
      </w:r>
    </w:p>
    <w:p>
      <w:pPr>
        <w:pStyle w:val="Normal"/>
        <w:rPr>
          <w:rFonts w:cs="Calibri" w:cstheme="minorHAnsi"/>
          <w:sz w:val="24"/>
          <w:szCs w:val="24"/>
        </w:rPr>
      </w:pPr>
      <w:r>
        <w:rPr>
          <w:sz w:val="24"/>
          <w:szCs w:val="24"/>
        </w:rPr>
        <w:t>Käesoleva Lepingu alusel osutab Täitja Tellija poolt esitatud tellimuste alusel Sillamäe sadamas ümarpuidu mõõtmise ja laoarvestuse teenust Tellija Sillamäe sadamas AS-lt SilSteve renditavas ümarmaterjali terminalis. Mõõtmisteenuse osutamiseks kasutab Täitja temale kuuluvat mõõdusilda ja kontorit.</w:t>
      </w:r>
    </w:p>
    <w:p>
      <w:pPr>
        <w:pStyle w:val="Normal"/>
        <w:rPr>
          <w:b/>
          <w:b/>
          <w:sz w:val="24"/>
          <w:szCs w:val="24"/>
        </w:rPr>
      </w:pPr>
      <w:r>
        <w:rPr>
          <w:b/>
          <w:sz w:val="24"/>
          <w:szCs w:val="24"/>
        </w:rPr>
        <w:t>2. Tellija on kohustatud</w:t>
      </w:r>
    </w:p>
    <w:p>
      <w:pPr>
        <w:pStyle w:val="Normal"/>
        <w:rPr>
          <w:sz w:val="24"/>
          <w:szCs w:val="24"/>
        </w:rPr>
      </w:pPr>
      <w:r>
        <w:rPr>
          <w:sz w:val="24"/>
          <w:szCs w:val="24"/>
        </w:rPr>
        <w:t>2.1. tegema Täitjale teatavaks Tellija Sillamäe sadama lao täpse asukoha ja piirid ning koostöös Täitjaga paika panema riitade asukohad;</w:t>
      </w:r>
    </w:p>
    <w:p>
      <w:pPr>
        <w:pStyle w:val="Normal"/>
        <w:rPr>
          <w:sz w:val="24"/>
          <w:szCs w:val="24"/>
        </w:rPr>
      </w:pPr>
      <w:r>
        <w:rPr>
          <w:sz w:val="24"/>
          <w:szCs w:val="24"/>
        </w:rPr>
        <w:t>2.2. esitama Täitjale igale nädalale eelneva nädala reede kella 12:00-ks, kui palju plaanitakse Tellija Sillamäe sadama lattu järgneva nädala jooksul tarnida. Mõõtmisteenuse tellimus peab sisaldama mõõtmispäevade kuupäevasid;</w:t>
      </w:r>
    </w:p>
    <w:p>
      <w:pPr>
        <w:pStyle w:val="Normal"/>
        <w:rPr>
          <w:sz w:val="24"/>
          <w:szCs w:val="24"/>
        </w:rPr>
      </w:pPr>
      <w:r>
        <w:rPr>
          <w:sz w:val="24"/>
          <w:szCs w:val="24"/>
        </w:rPr>
        <w:t>2.3. mitte ületama päevast mõõtmisteenuse mahtu 1000 m</w:t>
      </w:r>
      <w:r>
        <w:rPr>
          <w:sz w:val="24"/>
          <w:szCs w:val="24"/>
          <w:vertAlign w:val="superscript"/>
        </w:rPr>
        <w:t>3</w:t>
      </w:r>
      <w:r>
        <w:rPr>
          <w:sz w:val="24"/>
          <w:szCs w:val="24"/>
        </w:rPr>
        <w:t xml:space="preserve">; </w:t>
      </w:r>
    </w:p>
    <w:p>
      <w:pPr>
        <w:pStyle w:val="Normal"/>
        <w:rPr>
          <w:sz w:val="24"/>
          <w:szCs w:val="24"/>
        </w:rPr>
      </w:pPr>
      <w:r>
        <w:rPr>
          <w:sz w:val="24"/>
          <w:szCs w:val="24"/>
        </w:rPr>
        <w:t>2.4. tellima teenust ainult Täitja tööaja kestel;</w:t>
      </w:r>
    </w:p>
    <w:p>
      <w:pPr>
        <w:pStyle w:val="Normal"/>
        <w:rPr>
          <w:sz w:val="24"/>
          <w:szCs w:val="24"/>
        </w:rPr>
      </w:pPr>
      <w:r>
        <w:rPr>
          <w:sz w:val="24"/>
          <w:szCs w:val="24"/>
        </w:rPr>
        <w:t>2.5. andma Täitjale mõõtmisandmete edastamiseks vajaliku Android tarkvara (KPV) ja võimaldama Täitja volitatud töötjatele sellele juurdepääsu;</w:t>
      </w:r>
    </w:p>
    <w:p>
      <w:pPr>
        <w:pStyle w:val="Normal"/>
        <w:rPr>
          <w:sz w:val="24"/>
          <w:szCs w:val="24"/>
        </w:rPr>
      </w:pPr>
      <w:r>
        <w:rPr>
          <w:sz w:val="24"/>
          <w:szCs w:val="24"/>
        </w:rPr>
        <w:t>2.6. edastama Täitjale mõõtmise teostamiseks vajaliku mõõtmismetoodika ja vajadusel kvaliteedi hindamiseks ümarpuidu kvaliteedinõuded;</w:t>
      </w:r>
    </w:p>
    <w:p>
      <w:pPr>
        <w:pStyle w:val="Normal"/>
        <w:rPr>
          <w:sz w:val="24"/>
          <w:szCs w:val="24"/>
        </w:rPr>
      </w:pPr>
      <w:r>
        <w:rPr>
          <w:sz w:val="24"/>
          <w:szCs w:val="24"/>
        </w:rPr>
        <w:t>2.7. tagama, et Tellijale teenust osutavate veoettevõtete veokijuhid täidavad kõiki Täitja töötajate korraldusi Sillamäe sadama territooriumil;</w:t>
      </w:r>
    </w:p>
    <w:p>
      <w:pPr>
        <w:pStyle w:val="Normal"/>
        <w:rPr>
          <w:sz w:val="24"/>
          <w:szCs w:val="24"/>
        </w:rPr>
      </w:pPr>
      <w:r>
        <w:rPr>
          <w:sz w:val="24"/>
          <w:szCs w:val="24"/>
        </w:rPr>
        <w:t>2.8. teavitama Tellija Sillamäe sadama lattu vedude teostajaid sellest, et mõõtjal on õigus keelduda mõõtmise teostamisest, kui autojuht pole enne mõõtmise algust EVR-is oleva elektroonilise veoselehe staatuseks pannud „maha laaditud“.</w:t>
      </w:r>
    </w:p>
    <w:p>
      <w:pPr>
        <w:pStyle w:val="Normal"/>
        <w:rPr>
          <w:b/>
          <w:b/>
          <w:sz w:val="24"/>
          <w:szCs w:val="24"/>
        </w:rPr>
      </w:pPr>
      <w:r>
        <w:rPr>
          <w:b/>
          <w:sz w:val="24"/>
          <w:szCs w:val="24"/>
        </w:rPr>
        <w:t>3. Täitja on kohustatud</w:t>
      </w:r>
    </w:p>
    <w:p>
      <w:pPr>
        <w:pStyle w:val="Normal"/>
        <w:rPr>
          <w:sz w:val="24"/>
          <w:szCs w:val="24"/>
        </w:rPr>
      </w:pPr>
      <w:r>
        <w:rPr>
          <w:sz w:val="24"/>
          <w:szCs w:val="24"/>
        </w:rPr>
        <w:t>3.1. osutama Tellijale ümarmaterjali mahu mõõtmise teenust Tellija Sillamäe sadama laos esmaspäevast reedeni kella 08:00 – 18:00 ning ka muul ajal, kui on vajalik mõõta laost välja tarnitud materjali kogust;</w:t>
      </w:r>
    </w:p>
    <w:p>
      <w:pPr>
        <w:pStyle w:val="Normal"/>
        <w:rPr>
          <w:sz w:val="24"/>
          <w:szCs w:val="24"/>
        </w:rPr>
      </w:pPr>
      <w:r>
        <w:rPr>
          <w:sz w:val="24"/>
          <w:szCs w:val="24"/>
        </w:rPr>
        <w:t xml:space="preserve">3.2. teostama ümarmaterjali mahu mõõtmist veoki koormas, määrates igal koormapakil koormapakkide mõõdud ja virnatäiuse koefitsiendi puuliikide lõikes; </w:t>
      </w:r>
    </w:p>
    <w:p>
      <w:pPr>
        <w:pStyle w:val="Normal"/>
        <w:rPr>
          <w:sz w:val="24"/>
          <w:szCs w:val="24"/>
        </w:rPr>
      </w:pPr>
      <w:r>
        <w:rPr>
          <w:sz w:val="24"/>
          <w:szCs w:val="24"/>
        </w:rPr>
        <w:t xml:space="preserve">3.3. esitama Tellijale lattu sisse tulnud koormate mõõtmistulemused koormapakkide kaupa läbi Tellija poolt antud Android tarkvara (KPV) mõistliku aja jooksul peale koorma parameetrite mõõtmist, kuid mitte hiljem, kui koorma mõõtmise päeva tööaja lõpuks; </w:t>
      </w:r>
    </w:p>
    <w:p>
      <w:pPr>
        <w:pStyle w:val="Normal"/>
        <w:rPr>
          <w:sz w:val="24"/>
          <w:szCs w:val="24"/>
        </w:rPr>
      </w:pPr>
      <w:r>
        <w:rPr>
          <w:sz w:val="24"/>
          <w:szCs w:val="24"/>
        </w:rPr>
        <w:t>3.4. pidama lattu sisse tulnud koguste arvestust riitade kaupa selliselt, et oleks tagatud Tellijale võimalus lao inventuuri tegemiseks, sealjuures tähistama riidad virnastatud sortimendi sertifikaadi (eraldi FSC serditud, PEFC serditud ja sertimata ümarpuit) alusel;</w:t>
      </w:r>
    </w:p>
    <w:p>
      <w:pPr>
        <w:pStyle w:val="Normal"/>
        <w:rPr>
          <w:sz w:val="24"/>
          <w:szCs w:val="24"/>
        </w:rPr>
      </w:pPr>
      <w:r>
        <w:rPr>
          <w:sz w:val="24"/>
          <w:szCs w:val="24"/>
        </w:rPr>
        <w:t>3.5. teostama Tellija igakordsel soovil laost välja antud koguste mõõtmise juhul, kui andmed on vajalikud laevale laaditava koguse laevatuse dokumentide (B/L, Cargo Manifest) vormistamiseks. Laost välja antavate koguste mõõtmine teostatakse koormate kaupa, v.a. juhul kui laost välja antakse korraga terve riit;</w:t>
      </w:r>
    </w:p>
    <w:p>
      <w:pPr>
        <w:pStyle w:val="Normal"/>
        <w:rPr>
          <w:sz w:val="24"/>
          <w:szCs w:val="24"/>
        </w:rPr>
      </w:pPr>
      <w:r>
        <w:rPr>
          <w:sz w:val="24"/>
          <w:szCs w:val="24"/>
        </w:rPr>
        <w:t>3.6. juhul kui laevale laaditava koguse mõõdab erapooletu mõõtja VMF Estonia OÜ, arvestama nende mõõteraporti alusel saadud ümarpuidu kogus laost välja antud koguseks;</w:t>
      </w:r>
    </w:p>
    <w:p>
      <w:pPr>
        <w:pStyle w:val="Normal"/>
        <w:rPr>
          <w:sz w:val="24"/>
          <w:szCs w:val="24"/>
        </w:rPr>
      </w:pPr>
      <w:r>
        <w:rPr>
          <w:sz w:val="24"/>
          <w:szCs w:val="24"/>
        </w:rPr>
        <w:t>3.7. pidama laoarvestust ja esitama Tellijale Tellija soovi korral aruande laos hetkel olemasoleva ümaramaterjali koguse kohta sortimentide ja riitade lõikes.</w:t>
      </w:r>
    </w:p>
    <w:p>
      <w:pPr>
        <w:pStyle w:val="Normal"/>
        <w:rPr>
          <w:b/>
          <w:b/>
          <w:sz w:val="24"/>
          <w:szCs w:val="24"/>
        </w:rPr>
      </w:pPr>
      <w:r>
        <w:rPr>
          <w:sz w:val="24"/>
          <w:szCs w:val="24"/>
        </w:rPr>
        <w:t xml:space="preserve"> </w:t>
      </w:r>
      <w:r>
        <w:rPr>
          <w:b/>
          <w:sz w:val="24"/>
          <w:szCs w:val="24"/>
        </w:rPr>
        <w:t>4. Tasustamine</w:t>
      </w:r>
    </w:p>
    <w:p>
      <w:pPr>
        <w:pStyle w:val="Normal"/>
        <w:rPr>
          <w:sz w:val="24"/>
          <w:szCs w:val="24"/>
        </w:rPr>
      </w:pPr>
      <w:r>
        <w:rPr>
          <w:sz w:val="24"/>
          <w:szCs w:val="24"/>
        </w:rPr>
        <w:t xml:space="preserve">4.1. Tellija maksab Täitjale käesoleva Lepingu alusel teostatud töötundide eest tasu (edaspidi </w:t>
      </w:r>
      <w:r>
        <w:rPr>
          <w:b/>
          <w:sz w:val="24"/>
          <w:szCs w:val="24"/>
        </w:rPr>
        <w:t>Tasu</w:t>
      </w:r>
      <w:r>
        <w:rPr>
          <w:sz w:val="24"/>
          <w:szCs w:val="24"/>
        </w:rPr>
        <w:t>) iga kuu alguses eelneva kuu kohta esitatud koondarve alusel. Käesoleva Lepingu alusel teostatud töötundide hind on:</w:t>
      </w:r>
    </w:p>
    <w:p>
      <w:pPr>
        <w:pStyle w:val="Normal"/>
        <w:rPr>
          <w:sz w:val="24"/>
          <w:szCs w:val="24"/>
        </w:rPr>
      </w:pPr>
      <w:r>
        <w:rPr>
          <w:sz w:val="24"/>
          <w:szCs w:val="24"/>
        </w:rPr>
        <w:t>4.1.1. Esmaspäev – reede  6:00 – 18:00 = 18,75 EUR/h</w:t>
      </w:r>
    </w:p>
    <w:p>
      <w:pPr>
        <w:pStyle w:val="ListParagraph"/>
        <w:ind w:left="0" w:hanging="0"/>
        <w:rPr>
          <w:sz w:val="24"/>
          <w:szCs w:val="24"/>
        </w:rPr>
      </w:pPr>
      <w:r>
        <w:rPr>
          <w:sz w:val="24"/>
          <w:szCs w:val="24"/>
        </w:rPr>
        <w:t>4.1.2. Esmaspäev – reede 18:00 – 6:00 ja laupäev, pühapäev  = 18,75 EUR/h</w:t>
      </w:r>
    </w:p>
    <w:p>
      <w:pPr>
        <w:pStyle w:val="Normal"/>
        <w:rPr>
          <w:sz w:val="24"/>
          <w:szCs w:val="24"/>
        </w:rPr>
      </w:pPr>
      <w:r>
        <w:rPr>
          <w:sz w:val="24"/>
          <w:szCs w:val="24"/>
        </w:rPr>
        <w:t>4.1.3. Mõõtmine riigipühadel: esmaspäev - pühapäev 18,75 EUR/h</w:t>
      </w:r>
    </w:p>
    <w:p>
      <w:pPr>
        <w:pStyle w:val="Normal"/>
        <w:rPr>
          <w:sz w:val="24"/>
          <w:szCs w:val="24"/>
        </w:rPr>
      </w:pPr>
      <w:r>
        <w:rPr>
          <w:sz w:val="24"/>
          <w:szCs w:val="24"/>
        </w:rPr>
        <w:t>Mõõtmisteenuse osutamine riigipühadel toimub Poolte kokkuleppel.</w:t>
      </w:r>
    </w:p>
    <w:p>
      <w:pPr>
        <w:pStyle w:val="Normal"/>
        <w:rPr>
          <w:sz w:val="24"/>
          <w:szCs w:val="24"/>
        </w:rPr>
      </w:pPr>
      <w:r>
        <w:rPr>
          <w:sz w:val="24"/>
          <w:szCs w:val="24"/>
        </w:rPr>
        <w:t>4.2. Hindadele punktides 4.1.1.-4.1.3. lisandub käibemaks;</w:t>
      </w:r>
    </w:p>
    <w:p>
      <w:pPr>
        <w:pStyle w:val="Normal"/>
        <w:rPr>
          <w:sz w:val="24"/>
          <w:szCs w:val="24"/>
        </w:rPr>
      </w:pPr>
      <w:r>
        <w:rPr>
          <w:sz w:val="24"/>
          <w:szCs w:val="24"/>
        </w:rPr>
        <w:t>4.3. Lepingu punktides 4.1.1.-4.1.3. toodud hindu rakendatakse Tellija Sillamäe sadama laos nende kalendripäevade eest arvestusega kokku 10 h/päevas, mis on lepitud punkti 2.2 kohaselt ja millal reaalselt toimub ümarmaterjali vedu Tellija Sillamäe sadama lattu.</w:t>
      </w:r>
    </w:p>
    <w:p>
      <w:pPr>
        <w:pStyle w:val="Normal"/>
        <w:rPr>
          <w:sz w:val="24"/>
          <w:szCs w:val="24"/>
        </w:rPr>
      </w:pPr>
      <w:r>
        <w:rPr>
          <w:sz w:val="24"/>
          <w:szCs w:val="24"/>
        </w:rPr>
        <w:t>4.4. Tellija Sillamäe sadama laost välja tarnitud ümarmaterjali koguse selgitamiseks läbi viidud lao jäägi mõõtmisel rakendatakse lepingu punktides 4.1.1.-4.1.3. toodud hindu vastavalt mõõtmisele kulunud tegelikule ajale.</w:t>
      </w:r>
    </w:p>
    <w:p>
      <w:pPr>
        <w:pStyle w:val="Normal"/>
        <w:rPr>
          <w:sz w:val="24"/>
          <w:szCs w:val="24"/>
        </w:rPr>
      </w:pPr>
      <w:r>
        <w:rPr>
          <w:sz w:val="24"/>
          <w:szCs w:val="24"/>
        </w:rPr>
        <w:t>4.5. Täitja esitab arved vaid elektrooniliselt. Arve esitamiseks tuleb kasutada elektrooniliste arvete esitamiseks mõeldud raamatupidamistarkvara või raamatupidamistarkvara E-arveldaja, mis asub ettevõtjaportaalis https://www.rik.ee/et/e-arveldaja.</w:t>
      </w:r>
    </w:p>
    <w:p>
      <w:pPr>
        <w:pStyle w:val="Normal"/>
        <w:rPr>
          <w:sz w:val="24"/>
          <w:szCs w:val="24"/>
        </w:rPr>
      </w:pPr>
      <w:r>
        <w:rPr>
          <w:sz w:val="24"/>
          <w:szCs w:val="24"/>
        </w:rPr>
        <w:t>4.6. Tellija maksab Täitjale Tasu pangaülekandega Täitja poolt esitatud pangaarvele 14 (neljateistkümne) päeva jooksul peale e-arveoperaatori vahendusel arve väljastamist.</w:t>
      </w:r>
    </w:p>
    <w:p>
      <w:pPr>
        <w:pStyle w:val="Normal"/>
        <w:rPr>
          <w:b/>
          <w:b/>
          <w:sz w:val="24"/>
          <w:szCs w:val="24"/>
        </w:rPr>
      </w:pPr>
      <w:r>
        <w:rPr>
          <w:b/>
          <w:sz w:val="24"/>
          <w:szCs w:val="24"/>
        </w:rPr>
        <w:t>5. Infomatsiooni edastamine</w:t>
      </w:r>
    </w:p>
    <w:p>
      <w:pPr>
        <w:pStyle w:val="Normal"/>
        <w:rPr>
          <w:sz w:val="24"/>
          <w:szCs w:val="24"/>
        </w:rPr>
      </w:pPr>
      <w:r>
        <w:rPr>
          <w:sz w:val="24"/>
          <w:szCs w:val="24"/>
        </w:rPr>
        <w:t>5.1. Kogu käesoleva Lepingu alusel edastatava informatsiooni toimetavad Pooled teineteisele kätte e-kirjaga või posti teel.</w:t>
      </w:r>
    </w:p>
    <w:p>
      <w:pPr>
        <w:pStyle w:val="Normal"/>
        <w:rPr>
          <w:sz w:val="24"/>
          <w:szCs w:val="24"/>
        </w:rPr>
      </w:pPr>
      <w:r>
        <w:rPr>
          <w:sz w:val="24"/>
          <w:szCs w:val="24"/>
        </w:rPr>
        <w:t>5.2. Kogu käesoleva Lepingu alusel edastatav informatsioon toimetatakse kätte Poolte kontaktisikutele, kes on loetletud Lepingu Lisas nr 1.</w:t>
      </w:r>
    </w:p>
    <w:p>
      <w:pPr>
        <w:pStyle w:val="Normal"/>
        <w:rPr>
          <w:b/>
          <w:b/>
          <w:sz w:val="24"/>
          <w:szCs w:val="24"/>
        </w:rPr>
      </w:pPr>
      <w:r>
        <w:rPr>
          <w:b/>
          <w:sz w:val="24"/>
          <w:szCs w:val="24"/>
        </w:rPr>
        <w:t>6. Lepingu muutmine ja lõpetamine. Vaidluste lahendamine</w:t>
      </w:r>
    </w:p>
    <w:p>
      <w:pPr>
        <w:pStyle w:val="Normal"/>
        <w:rPr>
          <w:b/>
          <w:b/>
          <w:sz w:val="24"/>
          <w:szCs w:val="24"/>
        </w:rPr>
      </w:pPr>
      <w:r>
        <w:rPr>
          <w:sz w:val="24"/>
          <w:szCs w:val="24"/>
        </w:rPr>
        <w:t>6.1. Pooled püüavad lahendada käesolevast Lepingust tekkinud vaidlused Poolte vaheliste läbirääkimiste teel. Juhul, kui vaidlust ei õnnestu lahendada Poolte vaheliste läbirääkimiste teel, lahendatakse vaidlused kohtus.</w:t>
      </w:r>
    </w:p>
    <w:p>
      <w:pPr>
        <w:pStyle w:val="Normal"/>
        <w:rPr>
          <w:b/>
          <w:b/>
          <w:sz w:val="24"/>
          <w:szCs w:val="24"/>
        </w:rPr>
      </w:pPr>
      <w:r>
        <w:rPr>
          <w:sz w:val="24"/>
          <w:szCs w:val="24"/>
        </w:rPr>
        <w:t>6.2. Kõikides käesoleva Lepinguga reguleerimata küsimustes lähtuvad Pooled Eesti Vabariigi õigusaktidest.</w:t>
      </w:r>
    </w:p>
    <w:p>
      <w:pPr>
        <w:pStyle w:val="Normal"/>
        <w:rPr>
          <w:b/>
          <w:b/>
          <w:sz w:val="24"/>
          <w:szCs w:val="24"/>
        </w:rPr>
      </w:pPr>
      <w:r>
        <w:rPr>
          <w:sz w:val="24"/>
          <w:szCs w:val="24"/>
        </w:rPr>
        <w:t>6.3. Käesolevat Lepingut võib muuta või täiendada üksnes Poolte kirjalikul kokkuleppel.</w:t>
      </w:r>
    </w:p>
    <w:p>
      <w:pPr>
        <w:pStyle w:val="Normal"/>
        <w:rPr>
          <w:b/>
          <w:b/>
          <w:sz w:val="24"/>
          <w:szCs w:val="24"/>
        </w:rPr>
      </w:pPr>
      <w:r>
        <w:rPr>
          <w:sz w:val="24"/>
          <w:szCs w:val="24"/>
        </w:rPr>
        <w:t>6.4. Käesoleva Lepingu võib lõpetada igal ajal enne Lepingu punktis 7.1. sätestatud tähtaja lõppu Poolte kirjalikul kokkuleppel.</w:t>
      </w:r>
    </w:p>
    <w:p>
      <w:pPr>
        <w:pStyle w:val="Normal"/>
        <w:rPr>
          <w:b/>
          <w:b/>
          <w:sz w:val="24"/>
          <w:szCs w:val="24"/>
        </w:rPr>
      </w:pPr>
      <w:r>
        <w:rPr>
          <w:sz w:val="24"/>
          <w:szCs w:val="24"/>
        </w:rPr>
        <w:t>6.5. Täitjal on õigus leping ühepoolselt lõpetada, kui Tellija ei ole Lepingu punktis 4.6. nimetatud arvet alates selle kättesaamise hetkest 30 (kolmekümne) päeva jooksul tasunud.</w:t>
      </w:r>
    </w:p>
    <w:p>
      <w:pPr>
        <w:pStyle w:val="Normal"/>
        <w:rPr>
          <w:b/>
          <w:b/>
          <w:sz w:val="24"/>
          <w:szCs w:val="24"/>
        </w:rPr>
      </w:pPr>
      <w:r>
        <w:rPr>
          <w:b/>
          <w:sz w:val="24"/>
          <w:szCs w:val="24"/>
        </w:rPr>
        <w:t>7. Lepingu tähtaeg</w:t>
      </w:r>
    </w:p>
    <w:p>
      <w:pPr>
        <w:pStyle w:val="Normal"/>
        <w:rPr>
          <w:sz w:val="24"/>
          <w:szCs w:val="24"/>
        </w:rPr>
      </w:pPr>
      <w:r>
        <w:rPr>
          <w:sz w:val="24"/>
          <w:szCs w:val="24"/>
        </w:rPr>
        <w:t>7.1. Leping jõustub 1. veebruaril 2025. a ja kehtib kuni 31. jaanuarini 2026. a või kuni selle ennetähtaegse lõpetamiseni vastavalt Lepingu punktidele 6.4. ja 6.5.</w:t>
      </w:r>
    </w:p>
    <w:p>
      <w:pPr>
        <w:pStyle w:val="Normal"/>
        <w:rPr>
          <w:b/>
          <w:b/>
          <w:sz w:val="24"/>
          <w:szCs w:val="24"/>
        </w:rPr>
      </w:pPr>
      <w:r>
        <w:rPr>
          <w:b/>
          <w:sz w:val="24"/>
          <w:szCs w:val="24"/>
        </w:rPr>
        <w:t>8. Muud sätted</w:t>
      </w:r>
    </w:p>
    <w:p>
      <w:pPr>
        <w:pStyle w:val="Normal"/>
        <w:rPr>
          <w:sz w:val="24"/>
          <w:szCs w:val="24"/>
        </w:rPr>
      </w:pPr>
      <w:r>
        <w:rPr>
          <w:sz w:val="24"/>
          <w:szCs w:val="24"/>
        </w:rPr>
        <w:t xml:space="preserve">8.1. Lepingu jõustumise hetkel Tellija laos arvel oleva ümarpuidu koguse võtab Täitja Poolte osalusel läbi viidud inventuuri aktiga laoarvestuse pidamiseks üle. </w:t>
      </w:r>
    </w:p>
    <w:p>
      <w:pPr>
        <w:pStyle w:val="Normal"/>
        <w:rPr>
          <w:sz w:val="24"/>
          <w:szCs w:val="24"/>
        </w:rPr>
      </w:pPr>
      <w:r>
        <w:rPr>
          <w:sz w:val="24"/>
          <w:szCs w:val="24"/>
        </w:rPr>
        <w:t>8.2. Pooled on kokku leppinud, et nad ei loovuta, ega anna mistahes kolmandale isikule üle mistahes käesoleva Lepinguga tekkinud õigusi, kohustusi, nõudeid jne, välja arvatud juhul, kui mõlemad Pooled selles kirjalikult kokku lepivad.</w:t>
      </w:r>
    </w:p>
    <w:p>
      <w:pPr>
        <w:pStyle w:val="Normal"/>
        <w:rPr>
          <w:sz w:val="24"/>
          <w:szCs w:val="24"/>
        </w:rPr>
      </w:pPr>
      <w:r>
        <w:rPr>
          <w:sz w:val="24"/>
          <w:szCs w:val="24"/>
        </w:rPr>
        <w:t>8.3. Leping on koostatud ja allkirjastatud digitaalselt ning on kirjalikku taasesitamist võimaldaval moel olemas kummalgi Poolel.</w:t>
      </w:r>
    </w:p>
    <w:p>
      <w:pPr>
        <w:pStyle w:val="Normal"/>
        <w:rPr>
          <w:sz w:val="24"/>
          <w:szCs w:val="24"/>
        </w:rPr>
      </w:pPr>
      <w:r>
        <w:rPr>
          <w:sz w:val="24"/>
          <w:szCs w:val="24"/>
        </w:rPr>
        <w:t>8.4. Käesolevale Lepingule on lisatud järgmised Lisad:</w:t>
      </w:r>
    </w:p>
    <w:p>
      <w:pPr>
        <w:pStyle w:val="Normal"/>
        <w:rPr>
          <w:sz w:val="24"/>
          <w:szCs w:val="24"/>
        </w:rPr>
      </w:pPr>
      <w:r>
        <w:rPr>
          <w:sz w:val="24"/>
          <w:szCs w:val="24"/>
        </w:rPr>
        <w:t>8.4.1. Lisa nr 1 – Kontaktisikute nimekiri.</w:t>
      </w:r>
    </w:p>
    <w:p>
      <w:pPr>
        <w:pStyle w:val="Normal"/>
        <w:rPr>
          <w:b/>
          <w:b/>
          <w:sz w:val="24"/>
          <w:szCs w:val="24"/>
        </w:rPr>
      </w:pPr>
      <w:r>
        <w:rPr>
          <w:b/>
          <w:sz w:val="24"/>
          <w:szCs w:val="24"/>
        </w:rPr>
        <w:t>9. Juriidilised aadressid ja Poolte pangarekvisiidid</w:t>
      </w:r>
    </w:p>
    <w:tbl>
      <w:tblPr>
        <w:tblStyle w:val="Kontuurtabel"/>
        <w:tblW w:w="90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19"/>
        <w:gridCol w:w="4552"/>
      </w:tblGrid>
      <w:tr>
        <w:trPr>
          <w:trHeight w:val="1408" w:hRule="atLeast"/>
        </w:trPr>
        <w:tc>
          <w:tcPr>
            <w:tcW w:w="4519" w:type="dxa"/>
            <w:tcBorders>
              <w:top w:val="nil"/>
              <w:left w:val="nil"/>
              <w:bottom w:val="nil"/>
              <w:right w:val="nil"/>
            </w:tcBorders>
          </w:tcPr>
          <w:p>
            <w:pPr>
              <w:pStyle w:val="Normal"/>
              <w:widowControl/>
              <w:spacing w:lineRule="auto" w:line="240" w:before="0" w:after="0"/>
              <w:jc w:val="left"/>
              <w:rPr>
                <w:sz w:val="24"/>
                <w:szCs w:val="24"/>
              </w:rPr>
            </w:pPr>
            <w:r>
              <w:rPr>
                <w:rFonts w:eastAsia="Calibri" w:cs=""/>
                <w:kern w:val="0"/>
                <w:sz w:val="24"/>
                <w:szCs w:val="24"/>
                <w:lang w:val="et-EE" w:eastAsia="en-US" w:bidi="ar-SA"/>
              </w:rPr>
              <w:t>Biometria OÜ</w:t>
            </w:r>
          </w:p>
          <w:p>
            <w:pPr>
              <w:pStyle w:val="Normal"/>
              <w:widowControl/>
              <w:spacing w:lineRule="auto" w:line="240" w:before="0" w:after="0"/>
              <w:jc w:val="left"/>
              <w:rPr>
                <w:sz w:val="24"/>
                <w:szCs w:val="24"/>
              </w:rPr>
            </w:pPr>
            <w:r>
              <w:rPr>
                <w:rFonts w:eastAsia="Calibri" w:cs=""/>
                <w:kern w:val="0"/>
                <w:sz w:val="24"/>
                <w:szCs w:val="24"/>
                <w:lang w:val="et-EE" w:eastAsia="en-US" w:bidi="ar-SA"/>
              </w:rPr>
              <w:t>Aadress:  Kesk 1b, Sillamäe</w:t>
            </w:r>
          </w:p>
          <w:p>
            <w:pPr>
              <w:pStyle w:val="Normal"/>
              <w:widowControl/>
              <w:spacing w:lineRule="auto" w:line="240" w:before="0" w:after="0"/>
              <w:jc w:val="left"/>
              <w:rPr>
                <w:sz w:val="24"/>
                <w:szCs w:val="24"/>
              </w:rPr>
            </w:pPr>
            <w:r>
              <w:rPr>
                <w:rFonts w:eastAsia="Calibri" w:cs=""/>
                <w:kern w:val="0"/>
                <w:sz w:val="24"/>
                <w:szCs w:val="24"/>
                <w:lang w:val="et-EE" w:eastAsia="en-US" w:bidi="ar-SA"/>
              </w:rPr>
              <w:t>40231</w:t>
            </w:r>
          </w:p>
          <w:p>
            <w:pPr>
              <w:pStyle w:val="Normal"/>
              <w:widowControl/>
              <w:spacing w:lineRule="auto" w:line="240" w:before="0" w:after="0"/>
              <w:jc w:val="left"/>
              <w:rPr>
                <w:sz w:val="24"/>
                <w:szCs w:val="24"/>
              </w:rPr>
            </w:pPr>
            <w:r>
              <w:rPr>
                <w:rFonts w:eastAsia="Calibri" w:cs=""/>
                <w:kern w:val="0"/>
                <w:sz w:val="24"/>
                <w:szCs w:val="24"/>
                <w:lang w:val="et-EE" w:eastAsia="en-US" w:bidi="ar-SA"/>
              </w:rPr>
              <w:t>Registrikood: 16889851</w:t>
            </w:r>
          </w:p>
          <w:p>
            <w:pPr>
              <w:pStyle w:val="Normal"/>
              <w:widowControl/>
              <w:spacing w:lineRule="auto" w:line="240" w:before="0" w:after="0"/>
              <w:jc w:val="left"/>
              <w:rPr>
                <w:sz w:val="24"/>
                <w:szCs w:val="24"/>
                <w:highlight w:val="yellow"/>
              </w:rPr>
            </w:pPr>
            <w:r>
              <w:rPr>
                <w:rFonts w:eastAsia="Calibri" w:cs=""/>
                <w:kern w:val="0"/>
                <w:sz w:val="24"/>
                <w:szCs w:val="24"/>
                <w:highlight w:val="yellow"/>
                <w:lang w:val="et-EE" w:eastAsia="en-US" w:bidi="ar-SA"/>
              </w:rPr>
            </w:r>
          </w:p>
          <w:p>
            <w:pPr>
              <w:pStyle w:val="Normal"/>
              <w:widowControl/>
              <w:spacing w:lineRule="auto" w:line="240" w:before="0" w:after="0"/>
              <w:jc w:val="left"/>
              <w:rPr>
                <w:rFonts w:ascii="Calibri" w:hAnsi="Calibri" w:eastAsia="Calibri" w:cs=""/>
                <w:kern w:val="0"/>
                <w:sz w:val="24"/>
                <w:szCs w:val="24"/>
                <w:shd w:fill="auto" w:val="clear"/>
                <w:lang w:val="et-EE" w:eastAsia="en-US" w:bidi="ar-SA"/>
              </w:rPr>
            </w:pPr>
            <w:r>
              <w:rPr>
                <w:rFonts w:eastAsia="Calibri" w:cs=""/>
                <w:kern w:val="0"/>
                <w:sz w:val="24"/>
                <w:szCs w:val="24"/>
                <w:shd w:fill="auto" w:val="clear"/>
                <w:lang w:val="et-EE" w:eastAsia="en-US" w:bidi="ar-SA"/>
              </w:rPr>
              <w:t xml:space="preserve">Pank: </w:t>
            </w:r>
            <w:r>
              <w:rPr>
                <w:rFonts w:eastAsia="Calibri" w:cs=""/>
                <w:kern w:val="0"/>
                <w:sz w:val="24"/>
                <w:szCs w:val="24"/>
                <w:shd w:fill="auto" w:val="clear"/>
                <w:lang w:val="et-EE" w:eastAsia="en-US" w:bidi="ar-SA"/>
              </w:rPr>
              <w:t>Coop Pank</w:t>
            </w:r>
          </w:p>
          <w:p>
            <w:pPr>
              <w:pStyle w:val="Normal"/>
              <w:widowControl/>
              <w:spacing w:lineRule="auto" w:line="240" w:before="0" w:after="0"/>
              <w:jc w:val="left"/>
              <w:rPr>
                <w:shd w:fill="auto" w:val="clear"/>
              </w:rPr>
            </w:pPr>
            <w:r>
              <w:rPr>
                <w:rFonts w:eastAsia="Calibri" w:cs=""/>
                <w:kern w:val="0"/>
                <w:sz w:val="24"/>
                <w:szCs w:val="24"/>
                <w:shd w:fill="auto" w:val="clear"/>
                <w:lang w:val="et-EE" w:eastAsia="en-US" w:bidi="ar-SA"/>
              </w:rPr>
              <w:t>IBAN:</w:t>
            </w:r>
            <w:r>
              <w:rPr>
                <w:rFonts w:ascii="Museo Sans;Open Sans" w:hAnsi="Museo Sans;Open Sans"/>
                <w:b w:val="false"/>
                <w:i w:val="false"/>
                <w:caps w:val="false"/>
                <w:smallCaps w:val="false"/>
                <w:color w:val="0E0F0C"/>
                <w:spacing w:val="0"/>
                <w:sz w:val="23"/>
                <w:szCs w:val="24"/>
                <w:shd w:fill="auto" w:val="clear"/>
              </w:rPr>
              <w:t>EE054204278632894603</w:t>
            </w:r>
            <w:r>
              <w:rPr>
                <w:sz w:val="24"/>
                <w:szCs w:val="24"/>
                <w:shd w:fill="auto" w:val="clear"/>
              </w:rPr>
              <w:t xml:space="preserve"> </w:t>
            </w:r>
          </w:p>
        </w:tc>
        <w:tc>
          <w:tcPr>
            <w:tcW w:w="4552" w:type="dxa"/>
            <w:tcBorders>
              <w:top w:val="nil"/>
              <w:left w:val="nil"/>
              <w:bottom w:val="nil"/>
              <w:right w:val="nil"/>
            </w:tcBorders>
          </w:tcPr>
          <w:p>
            <w:pPr>
              <w:pStyle w:val="Normal"/>
              <w:widowControl/>
              <w:spacing w:lineRule="auto" w:line="240" w:before="0" w:after="0"/>
              <w:jc w:val="left"/>
              <w:rPr>
                <w:sz w:val="24"/>
                <w:szCs w:val="24"/>
              </w:rPr>
            </w:pPr>
            <w:r>
              <w:rPr>
                <w:rFonts w:eastAsia="Calibri" w:cs=""/>
                <w:kern w:val="0"/>
                <w:sz w:val="24"/>
                <w:szCs w:val="24"/>
                <w:lang w:val="et-EE" w:eastAsia="en-US" w:bidi="ar-SA"/>
              </w:rPr>
              <w:t>Riigimetsa Majandamise Keskus</w:t>
            </w:r>
          </w:p>
          <w:p>
            <w:pPr>
              <w:pStyle w:val="Normal"/>
              <w:widowControl/>
              <w:spacing w:lineRule="auto" w:line="240" w:before="0" w:after="0"/>
              <w:jc w:val="left"/>
              <w:rPr>
                <w:sz w:val="24"/>
                <w:szCs w:val="24"/>
              </w:rPr>
            </w:pPr>
            <w:r>
              <w:rPr>
                <w:rFonts w:eastAsia="Calibri" w:cs=""/>
                <w:kern w:val="0"/>
                <w:sz w:val="24"/>
                <w:szCs w:val="24"/>
                <w:lang w:val="et-EE" w:eastAsia="en-US" w:bidi="ar-SA"/>
              </w:rPr>
              <w:t xml:space="preserve">Aadress: Mõisa/3, Sagadi küla, Haljala vald, </w:t>
            </w:r>
          </w:p>
          <w:p>
            <w:pPr>
              <w:pStyle w:val="Normal"/>
              <w:widowControl/>
              <w:spacing w:lineRule="auto" w:line="240" w:before="0" w:after="0"/>
              <w:jc w:val="left"/>
              <w:rPr>
                <w:sz w:val="24"/>
                <w:szCs w:val="24"/>
              </w:rPr>
            </w:pPr>
            <w:r>
              <w:rPr>
                <w:rFonts w:eastAsia="Calibri" w:cs=""/>
                <w:kern w:val="0"/>
                <w:sz w:val="24"/>
                <w:szCs w:val="24"/>
                <w:lang w:val="et-EE" w:eastAsia="en-US" w:bidi="ar-SA"/>
              </w:rPr>
              <w:t>45403 Lääne-Virumaa</w:t>
            </w:r>
          </w:p>
          <w:p>
            <w:pPr>
              <w:pStyle w:val="Normal"/>
              <w:widowControl/>
              <w:spacing w:lineRule="auto" w:line="240" w:before="0" w:after="0"/>
              <w:jc w:val="left"/>
              <w:rPr>
                <w:sz w:val="24"/>
                <w:szCs w:val="24"/>
              </w:rPr>
            </w:pPr>
            <w:r>
              <w:rPr>
                <w:rFonts w:eastAsia="Calibri" w:cs=""/>
                <w:kern w:val="0"/>
                <w:sz w:val="24"/>
                <w:szCs w:val="24"/>
                <w:lang w:val="et-EE" w:eastAsia="en-US" w:bidi="ar-SA"/>
              </w:rPr>
              <w:t>Registrikood: 70004459</w:t>
            </w:r>
          </w:p>
          <w:p>
            <w:pPr>
              <w:pStyle w:val="Normal"/>
              <w:widowControl/>
              <w:spacing w:lineRule="auto" w:line="240" w:before="0" w:after="0"/>
              <w:jc w:val="left"/>
              <w:rPr>
                <w:sz w:val="24"/>
                <w:szCs w:val="24"/>
              </w:rPr>
            </w:pPr>
            <w:r>
              <w:rPr>
                <w:rFonts w:eastAsia="Calibri" w:cs=""/>
                <w:kern w:val="0"/>
                <w:sz w:val="24"/>
                <w:szCs w:val="24"/>
                <w:lang w:val="et-EE" w:eastAsia="en-US" w:bidi="ar-SA"/>
              </w:rPr>
              <w:t>VAT nr: EE100559901</w:t>
            </w:r>
          </w:p>
          <w:p>
            <w:pPr>
              <w:pStyle w:val="Normal"/>
              <w:widowControl/>
              <w:spacing w:lineRule="auto" w:line="240" w:before="0" w:after="0"/>
              <w:jc w:val="left"/>
              <w:rPr>
                <w:sz w:val="24"/>
                <w:szCs w:val="24"/>
              </w:rPr>
            </w:pPr>
            <w:r>
              <w:rPr>
                <w:rFonts w:eastAsia="Calibri" w:cs=""/>
                <w:kern w:val="0"/>
                <w:sz w:val="24"/>
                <w:szCs w:val="24"/>
                <w:lang w:val="et-EE" w:eastAsia="en-US" w:bidi="ar-SA"/>
              </w:rPr>
              <w:t>Pank: SEB Pank</w:t>
            </w:r>
          </w:p>
          <w:p>
            <w:pPr>
              <w:pStyle w:val="Normal"/>
              <w:widowControl/>
              <w:spacing w:lineRule="auto" w:line="240" w:before="0" w:after="0"/>
              <w:jc w:val="left"/>
              <w:rPr>
                <w:sz w:val="24"/>
                <w:szCs w:val="24"/>
              </w:rPr>
            </w:pPr>
            <w:r>
              <w:rPr>
                <w:rFonts w:eastAsia="Calibri" w:cs=""/>
                <w:kern w:val="0"/>
                <w:sz w:val="24"/>
                <w:szCs w:val="24"/>
                <w:lang w:val="et-EE" w:eastAsia="en-US" w:bidi="ar-SA"/>
              </w:rPr>
              <w:t>IBAN: EE881010002021370008</w:t>
            </w:r>
          </w:p>
        </w:tc>
      </w:tr>
    </w:tbl>
    <w:p>
      <w:pPr>
        <w:pStyle w:val="Normal"/>
        <w:rPr>
          <w:sz w:val="24"/>
          <w:szCs w:val="24"/>
        </w:rPr>
      </w:pPr>
      <w:r>
        <w:rPr>
          <w:sz w:val="24"/>
          <w:szCs w:val="24"/>
        </w:rPr>
      </w:r>
    </w:p>
    <w:p>
      <w:pPr>
        <w:pStyle w:val="Normal"/>
        <w:rPr>
          <w:sz w:val="24"/>
          <w:szCs w:val="24"/>
        </w:rPr>
      </w:pPr>
      <w:r>
        <w:rPr>
          <w:sz w:val="24"/>
          <w:szCs w:val="24"/>
        </w:rPr>
        <w:t>Poolte allkirjad:</w:t>
      </w:r>
    </w:p>
    <w:p>
      <w:pPr>
        <w:pStyle w:val="Normal"/>
        <w:rPr>
          <w:b/>
          <w:b/>
          <w:sz w:val="24"/>
          <w:szCs w:val="24"/>
        </w:rPr>
      </w:pPr>
      <w:r>
        <w:rPr>
          <w:b/>
          <w:bCs/>
          <w:sz w:val="24"/>
          <w:szCs w:val="24"/>
        </w:rPr>
        <w:t>Biometria OÜ</w:t>
        <w:tab/>
        <w:tab/>
      </w:r>
      <w:r>
        <w:rPr>
          <w:sz w:val="24"/>
          <w:szCs w:val="24"/>
        </w:rPr>
        <w:tab/>
        <w:tab/>
        <w:tab/>
        <w:t xml:space="preserve">      </w:t>
        <w:tab/>
      </w:r>
      <w:r>
        <w:rPr>
          <w:b/>
          <w:sz w:val="24"/>
          <w:szCs w:val="24"/>
        </w:rPr>
        <w:t>Riigimetsa Majandamise Keskus</w:t>
      </w:r>
    </w:p>
    <w:p>
      <w:pPr>
        <w:pStyle w:val="Normal"/>
        <w:jc w:val="both"/>
        <w:rPr>
          <w:rFonts w:ascii="Calibri" w:hAnsi="Calibri"/>
          <w:sz w:val="24"/>
          <w:szCs w:val="24"/>
        </w:rPr>
      </w:pPr>
      <w:r>
        <w:rPr>
          <w:sz w:val="24"/>
          <w:szCs w:val="24"/>
        </w:rPr>
        <w:t>/allkirjastatud digitaalselt/</w:t>
        <w:tab/>
        <w:tab/>
        <w:tab/>
        <w:tab/>
        <w:t>/allkirjastatud digitaalselt/</w:t>
      </w:r>
    </w:p>
    <w:p>
      <w:pPr>
        <w:pStyle w:val="Normal"/>
        <w:rPr>
          <w:sz w:val="24"/>
          <w:szCs w:val="24"/>
        </w:rPr>
      </w:pPr>
      <w:r>
        <w:rPr>
          <w:sz w:val="24"/>
          <w:szCs w:val="24"/>
        </w:rPr>
        <w:t>Martin Seesmaa</w:t>
        <w:tab/>
        <w:tab/>
        <w:tab/>
        <w:tab/>
        <w:tab/>
        <w:t>Esko Oras</w:t>
      </w:r>
    </w:p>
    <w:p>
      <w:pPr>
        <w:pStyle w:val="Normal"/>
        <w:rPr>
          <w:sz w:val="24"/>
          <w:szCs w:val="24"/>
        </w:rPr>
      </w:pPr>
      <w:r>
        <w:rPr>
          <w:sz w:val="24"/>
          <w:szCs w:val="24"/>
        </w:rPr>
        <w:t>juhatuse liige</w:t>
        <w:tab/>
        <w:tab/>
        <w:tab/>
        <w:tab/>
        <w:tab/>
        <w:tab/>
        <w:t>puiduturustusosakonna juhataja</w:t>
      </w:r>
      <w:r>
        <w:br w:type="page"/>
      </w:r>
    </w:p>
    <w:p>
      <w:pPr>
        <w:pStyle w:val="Normal"/>
        <w:rPr>
          <w:b/>
          <w:b/>
          <w:sz w:val="28"/>
          <w:szCs w:val="28"/>
        </w:rPr>
      </w:pPr>
      <w:r>
        <w:rPr>
          <w:b/>
          <w:sz w:val="28"/>
          <w:szCs w:val="28"/>
        </w:rPr>
        <w:t>Lisa nr 1</w:t>
      </w:r>
    </w:p>
    <w:p>
      <w:pPr>
        <w:pStyle w:val="Normal"/>
        <w:rPr>
          <w:sz w:val="28"/>
          <w:szCs w:val="28"/>
        </w:rPr>
      </w:pPr>
      <w:r>
        <w:rPr>
          <w:sz w:val="28"/>
          <w:szCs w:val="28"/>
        </w:rPr>
        <w:t>Kontaktisikute nimekiri</w:t>
      </w:r>
    </w:p>
    <w:p>
      <w:pPr>
        <w:pStyle w:val="Normal"/>
        <w:rPr>
          <w:sz w:val="24"/>
          <w:szCs w:val="24"/>
        </w:rPr>
      </w:pPr>
      <w:r>
        <w:rPr>
          <w:sz w:val="24"/>
          <w:szCs w:val="24"/>
        </w:rPr>
      </w:r>
    </w:p>
    <w:p>
      <w:pPr>
        <w:pStyle w:val="Normal"/>
        <w:rPr>
          <w:sz w:val="24"/>
          <w:szCs w:val="24"/>
        </w:rPr>
      </w:pPr>
      <w:r>
        <w:rPr>
          <w:b/>
          <w:bCs/>
          <w:sz w:val="24"/>
          <w:szCs w:val="24"/>
        </w:rPr>
        <w:t>Biometria OÜ</w:t>
      </w:r>
      <w:r>
        <w:rPr>
          <w:sz w:val="24"/>
          <w:szCs w:val="24"/>
        </w:rPr>
        <w:t>:</w:t>
      </w:r>
    </w:p>
    <w:p>
      <w:pPr>
        <w:pStyle w:val="Normal"/>
        <w:rPr>
          <w:sz w:val="24"/>
          <w:szCs w:val="24"/>
        </w:rPr>
      </w:pPr>
      <w:r>
        <w:rPr>
          <w:sz w:val="24"/>
          <w:szCs w:val="24"/>
        </w:rPr>
        <w:t>1. Martin Seesmaa (</w:t>
      </w:r>
      <w:hyperlink r:id="rId2">
        <w:r>
          <w:rPr>
            <w:rStyle w:val="Internetilink"/>
            <w:sz w:val="24"/>
            <w:szCs w:val="24"/>
          </w:rPr>
          <w:t>martin@ffl.ee</w:t>
        </w:r>
      </w:hyperlink>
      <w:r>
        <w:rPr>
          <w:sz w:val="24"/>
          <w:szCs w:val="24"/>
        </w:rPr>
        <w:t xml:space="preserve"> ,</w:t>
      </w:r>
      <w:r>
        <w:rPr>
          <w:rFonts w:cs="Arial" w:ascii="Arial" w:hAnsi="Arial"/>
          <w:color w:val="363534"/>
          <w:spacing w:val="2"/>
        </w:rPr>
        <w:t xml:space="preserve"> </w:t>
      </w:r>
      <w:r>
        <w:rPr>
          <w:sz w:val="24"/>
          <w:szCs w:val="24"/>
        </w:rPr>
        <w:t>tel 529 1037)</w:t>
      </w:r>
    </w:p>
    <w:p>
      <w:pPr>
        <w:pStyle w:val="Normal"/>
        <w:rPr>
          <w:sz w:val="24"/>
          <w:szCs w:val="24"/>
        </w:rPr>
      </w:pPr>
      <w:r>
        <w:rPr>
          <w:sz w:val="24"/>
          <w:szCs w:val="24"/>
        </w:rPr>
      </w:r>
    </w:p>
    <w:p>
      <w:pPr>
        <w:pStyle w:val="Normal"/>
        <w:rPr>
          <w:b/>
          <w:b/>
          <w:bCs/>
          <w:sz w:val="24"/>
          <w:szCs w:val="24"/>
        </w:rPr>
      </w:pPr>
      <w:r>
        <w:rPr>
          <w:b/>
          <w:bCs/>
          <w:sz w:val="24"/>
          <w:szCs w:val="24"/>
        </w:rPr>
        <w:t>Riigimetsa Majandamise Keskus:</w:t>
      </w:r>
    </w:p>
    <w:p>
      <w:pPr>
        <w:pStyle w:val="ListParagraph"/>
        <w:numPr>
          <w:ilvl w:val="0"/>
          <w:numId w:val="2"/>
        </w:numPr>
        <w:rPr>
          <w:sz w:val="24"/>
          <w:szCs w:val="24"/>
        </w:rPr>
      </w:pPr>
      <w:r>
        <w:rPr>
          <w:sz w:val="24"/>
          <w:szCs w:val="24"/>
        </w:rPr>
        <w:t xml:space="preserve">Mõõtmisreeglite ja kvaliteedinõuetega seotud küsimused </w:t>
      </w:r>
    </w:p>
    <w:p>
      <w:pPr>
        <w:pStyle w:val="Normal"/>
        <w:rPr>
          <w:sz w:val="24"/>
          <w:szCs w:val="24"/>
        </w:rPr>
      </w:pPr>
      <w:r>
        <w:rPr>
          <w:sz w:val="24"/>
          <w:szCs w:val="24"/>
        </w:rPr>
        <w:t>Urmas Treial (</w:t>
      </w:r>
      <w:hyperlink r:id="rId3">
        <w:r>
          <w:rPr>
            <w:rStyle w:val="Internetilink"/>
            <w:sz w:val="24"/>
            <w:szCs w:val="24"/>
          </w:rPr>
          <w:t>urmas.treial@rmk.ee</w:t>
        </w:r>
      </w:hyperlink>
      <w:r>
        <w:rPr>
          <w:sz w:val="24"/>
          <w:szCs w:val="24"/>
        </w:rPr>
        <w:t>, tel 503 3396)</w:t>
      </w:r>
    </w:p>
    <w:p>
      <w:pPr>
        <w:pStyle w:val="ListParagraph"/>
        <w:numPr>
          <w:ilvl w:val="0"/>
          <w:numId w:val="2"/>
        </w:numPr>
        <w:rPr>
          <w:sz w:val="24"/>
          <w:szCs w:val="24"/>
        </w:rPr>
      </w:pPr>
      <w:r>
        <w:rPr>
          <w:sz w:val="24"/>
          <w:szCs w:val="24"/>
        </w:rPr>
        <w:t>Ümarpuidu veo ja RMK Sillamäe sadama lao kasutamisega seotud küsimused</w:t>
      </w:r>
    </w:p>
    <w:p>
      <w:pPr>
        <w:pStyle w:val="Normal"/>
        <w:rPr>
          <w:sz w:val="24"/>
          <w:szCs w:val="24"/>
        </w:rPr>
      </w:pPr>
      <w:r>
        <w:rPr>
          <w:sz w:val="24"/>
          <w:szCs w:val="24"/>
        </w:rPr>
        <w:t>Raul Orgla (</w:t>
      </w:r>
      <w:hyperlink r:id="rId4">
        <w:r>
          <w:rPr>
            <w:rStyle w:val="Internetilink"/>
            <w:sz w:val="24"/>
            <w:szCs w:val="24"/>
          </w:rPr>
          <w:t>raul.orgla@rmk.ee</w:t>
        </w:r>
      </w:hyperlink>
      <w:r>
        <w:rPr>
          <w:sz w:val="24"/>
          <w:szCs w:val="24"/>
        </w:rPr>
        <w:t>, tel 505 1441)</w:t>
      </w:r>
    </w:p>
    <w:p>
      <w:pPr>
        <w:pStyle w:val="Normal"/>
        <w:rPr>
          <w:sz w:val="24"/>
          <w:szCs w:val="24"/>
        </w:rPr>
      </w:pPr>
      <w:r>
        <w:rPr>
          <w:sz w:val="24"/>
          <w:szCs w:val="24"/>
        </w:rPr>
      </w:r>
    </w:p>
    <w:p>
      <w:pPr>
        <w:pStyle w:val="Normal"/>
        <w:rPr>
          <w:sz w:val="24"/>
          <w:szCs w:val="24"/>
        </w:rPr>
      </w:pPr>
      <w:r>
        <w:rPr>
          <w:sz w:val="24"/>
          <w:szCs w:val="24"/>
        </w:rPr>
      </w:r>
    </w:p>
    <w:p>
      <w:pPr>
        <w:pStyle w:val="Normal"/>
        <w:rPr>
          <w:b/>
          <w:b/>
          <w:sz w:val="24"/>
          <w:szCs w:val="24"/>
        </w:rPr>
      </w:pPr>
      <w:r>
        <w:rPr>
          <w:b/>
          <w:bCs/>
          <w:sz w:val="24"/>
          <w:szCs w:val="24"/>
        </w:rPr>
        <w:t>Biometria OÜ</w:t>
        <w:tab/>
        <w:tab/>
      </w:r>
      <w:r>
        <w:rPr>
          <w:sz w:val="24"/>
          <w:szCs w:val="24"/>
        </w:rPr>
        <w:tab/>
        <w:tab/>
        <w:tab/>
        <w:t xml:space="preserve">      </w:t>
        <w:tab/>
      </w:r>
      <w:r>
        <w:rPr>
          <w:b/>
          <w:sz w:val="24"/>
          <w:szCs w:val="24"/>
        </w:rPr>
        <w:t>Riigimetsa Majandamise Keskus</w:t>
      </w:r>
    </w:p>
    <w:p>
      <w:pPr>
        <w:pStyle w:val="Normal"/>
        <w:jc w:val="both"/>
        <w:rPr>
          <w:rFonts w:ascii="Calibri" w:hAnsi="Calibri"/>
          <w:sz w:val="24"/>
          <w:szCs w:val="24"/>
        </w:rPr>
      </w:pPr>
      <w:r>
        <w:rPr>
          <w:sz w:val="24"/>
          <w:szCs w:val="24"/>
        </w:rPr>
        <w:t>/allkirjastatud digitaalselt/</w:t>
        <w:tab/>
        <w:tab/>
        <w:tab/>
        <w:tab/>
        <w:t>/allkirjastatud digitaalselt/</w:t>
      </w:r>
    </w:p>
    <w:p>
      <w:pPr>
        <w:pStyle w:val="Normal"/>
        <w:rPr>
          <w:sz w:val="24"/>
          <w:szCs w:val="24"/>
        </w:rPr>
      </w:pPr>
      <w:r>
        <w:rPr>
          <w:sz w:val="24"/>
          <w:szCs w:val="24"/>
        </w:rPr>
        <w:t>Martin Seesmaa</w:t>
        <w:tab/>
        <w:tab/>
        <w:tab/>
        <w:tab/>
        <w:tab/>
        <w:t>Esko Oras</w:t>
      </w:r>
    </w:p>
    <w:p>
      <w:pPr>
        <w:pStyle w:val="Normal"/>
        <w:rPr>
          <w:sz w:val="24"/>
          <w:szCs w:val="24"/>
        </w:rPr>
      </w:pPr>
      <w:r>
        <w:rPr>
          <w:sz w:val="24"/>
          <w:szCs w:val="24"/>
        </w:rPr>
        <w:t>juhatuse liige</w:t>
        <w:tab/>
        <w:tab/>
        <w:tab/>
        <w:tab/>
        <w:tab/>
        <w:tab/>
        <w:t>puiduturustusosakonna juhataja</w:t>
      </w:r>
    </w:p>
    <w:p>
      <w:pPr>
        <w:pStyle w:val="Normal"/>
        <w:spacing w:before="0" w:after="200"/>
        <w:rPr>
          <w:sz w:val="24"/>
          <w:szCs w:val="24"/>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ahoma">
    <w:charset w:val="ba"/>
    <w:family w:val="roman"/>
    <w:pitch w:val="variable"/>
  </w:font>
  <w:font w:name="Liberation Sans">
    <w:altName w:val="Arial"/>
    <w:charset w:val="ba"/>
    <w:family w:val="swiss"/>
    <w:pitch w:val="variable"/>
  </w:font>
  <w:font w:name="Museo Sans">
    <w:altName w:val="Open Sans"/>
    <w:charset w:val="ba"/>
    <w:family w:val="auto"/>
    <w:pitch w:val="default"/>
  </w:font>
  <w:font w:name="Arial">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t-EE" w:eastAsia="en-US" w:bidi="ar-SA"/>
    </w:rPr>
  </w:style>
  <w:style w:type="character" w:styleId="DefaultParagraphFont" w:default="1">
    <w:name w:val="Default Paragraph Font"/>
    <w:uiPriority w:val="1"/>
    <w:semiHidden/>
    <w:unhideWhenUsed/>
    <w:qFormat/>
    <w:rPr/>
  </w:style>
  <w:style w:type="character" w:styleId="JutumullitekstMrk" w:customStyle="1">
    <w:name w:val="Jutumullitekst Märk"/>
    <w:basedOn w:val="DefaultParagraphFont"/>
    <w:link w:val="Jutumullitekst"/>
    <w:uiPriority w:val="99"/>
    <w:semiHidden/>
    <w:qFormat/>
    <w:rsid w:val="00763033"/>
    <w:rPr>
      <w:rFonts w:ascii="Tahoma" w:hAnsi="Tahoma" w:cs="Tahoma"/>
      <w:sz w:val="16"/>
      <w:szCs w:val="16"/>
    </w:rPr>
  </w:style>
  <w:style w:type="character" w:styleId="Internetilink">
    <w:name w:val="Internetilink"/>
    <w:basedOn w:val="DefaultParagraphFont"/>
    <w:uiPriority w:val="99"/>
    <w:unhideWhenUsed/>
    <w:rsid w:val="0077001b"/>
    <w:rPr>
      <w:color w:val="0000FF" w:themeColor="hyperlink"/>
      <w:u w:val="single"/>
    </w:rPr>
  </w:style>
  <w:style w:type="character" w:styleId="Annotationreference">
    <w:name w:val="annotation reference"/>
    <w:basedOn w:val="DefaultParagraphFont"/>
    <w:uiPriority w:val="99"/>
    <w:semiHidden/>
    <w:unhideWhenUsed/>
    <w:qFormat/>
    <w:rsid w:val="00d17e7e"/>
    <w:rPr>
      <w:sz w:val="16"/>
      <w:szCs w:val="16"/>
    </w:rPr>
  </w:style>
  <w:style w:type="character" w:styleId="KommentaaritekstMrk" w:customStyle="1">
    <w:name w:val="Kommentaari tekst Märk"/>
    <w:basedOn w:val="DefaultParagraphFont"/>
    <w:link w:val="Kommentaaritekst"/>
    <w:uiPriority w:val="99"/>
    <w:semiHidden/>
    <w:qFormat/>
    <w:rsid w:val="00d17e7e"/>
    <w:rPr>
      <w:sz w:val="20"/>
      <w:szCs w:val="20"/>
    </w:rPr>
  </w:style>
  <w:style w:type="character" w:styleId="KommentaariteemaMrk" w:customStyle="1">
    <w:name w:val="Kommentaari teema Märk"/>
    <w:basedOn w:val="KommentaaritekstMrk"/>
    <w:link w:val="Kommentaariteema"/>
    <w:uiPriority w:val="99"/>
    <w:semiHidden/>
    <w:qFormat/>
    <w:rsid w:val="00d17e7e"/>
    <w:rPr>
      <w:b/>
      <w:bCs/>
      <w:sz w:val="20"/>
      <w:szCs w:val="20"/>
    </w:rPr>
  </w:style>
  <w:style w:type="character" w:styleId="UnresolvedMention">
    <w:name w:val="Unresolved Mention"/>
    <w:basedOn w:val="DefaultParagraphFont"/>
    <w:uiPriority w:val="99"/>
    <w:semiHidden/>
    <w:unhideWhenUsed/>
    <w:qFormat/>
    <w:rsid w:val="001d655a"/>
    <w:rPr>
      <w:color w:val="605E5C"/>
      <w:shd w:fill="E1DFDD" w:val="clear"/>
    </w:rPr>
  </w:style>
  <w:style w:type="paragraph" w:styleId="Pealkiri">
    <w:name w:val="Pealkiri"/>
    <w:basedOn w:val="Normal"/>
    <w:next w:val="Phitekst"/>
    <w:qFormat/>
    <w:pPr>
      <w:keepNext w:val="true"/>
      <w:spacing w:before="240" w:after="120"/>
    </w:pPr>
    <w:rPr>
      <w:rFonts w:ascii="Liberation Sans" w:hAnsi="Liberation Sans" w:eastAsia="Microsoft YaHei" w:cs="Arial"/>
      <w:sz w:val="28"/>
      <w:szCs w:val="28"/>
    </w:rPr>
  </w:style>
  <w:style w:type="paragraph" w:styleId="Phitekst">
    <w:name w:val="Body Text"/>
    <w:basedOn w:val="Normal"/>
    <w:pPr>
      <w:spacing w:lineRule="auto" w:line="276" w:before="0" w:after="140"/>
    </w:pPr>
    <w:rPr/>
  </w:style>
  <w:style w:type="paragraph" w:styleId="Loend">
    <w:name w:val="List"/>
    <w:basedOn w:val="Phitekst"/>
    <w:pPr/>
    <w:rPr>
      <w:rFonts w:cs="Arial"/>
    </w:rPr>
  </w:style>
  <w:style w:type="paragraph" w:styleId="Pealdis">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ListParagraph">
    <w:name w:val="List Paragraph"/>
    <w:basedOn w:val="Normal"/>
    <w:uiPriority w:val="34"/>
    <w:qFormat/>
    <w:rsid w:val="000261bb"/>
    <w:pPr>
      <w:spacing w:before="0" w:after="200"/>
      <w:ind w:left="720" w:hanging="0"/>
      <w:contextualSpacing/>
    </w:pPr>
    <w:rPr/>
  </w:style>
  <w:style w:type="paragraph" w:styleId="BalloonText">
    <w:name w:val="Balloon Text"/>
    <w:basedOn w:val="Normal"/>
    <w:link w:val="JutumullitekstMrk"/>
    <w:uiPriority w:val="99"/>
    <w:semiHidden/>
    <w:unhideWhenUsed/>
    <w:qFormat/>
    <w:rsid w:val="00763033"/>
    <w:pPr>
      <w:spacing w:lineRule="auto" w:line="240" w:before="0" w:after="0"/>
    </w:pPr>
    <w:rPr>
      <w:rFonts w:ascii="Tahoma" w:hAnsi="Tahoma" w:cs="Tahoma"/>
      <w:sz w:val="16"/>
      <w:szCs w:val="16"/>
    </w:rPr>
  </w:style>
  <w:style w:type="paragraph" w:styleId="Annotationtext">
    <w:name w:val="annotation text"/>
    <w:basedOn w:val="Normal"/>
    <w:link w:val="KommentaaritekstMrk"/>
    <w:uiPriority w:val="99"/>
    <w:semiHidden/>
    <w:unhideWhenUsed/>
    <w:qFormat/>
    <w:rsid w:val="00d17e7e"/>
    <w:pPr>
      <w:spacing w:lineRule="auto" w:line="240"/>
    </w:pPr>
    <w:rPr>
      <w:sz w:val="20"/>
      <w:szCs w:val="20"/>
    </w:rPr>
  </w:style>
  <w:style w:type="paragraph" w:styleId="Annotationsubject">
    <w:name w:val="annotation subject"/>
    <w:basedOn w:val="Annotationtext"/>
    <w:next w:val="Annotationtext"/>
    <w:link w:val="KommentaariteemaMrk"/>
    <w:uiPriority w:val="99"/>
    <w:semiHidden/>
    <w:unhideWhenUsed/>
    <w:qFormat/>
    <w:rsid w:val="00d17e7e"/>
    <w:pPr/>
    <w:rPr>
      <w:b/>
      <w:bCs/>
    </w:rPr>
  </w:style>
  <w:style w:type="paragraph" w:styleId="Revision">
    <w:name w:val="Revision"/>
    <w:uiPriority w:val="99"/>
    <w:semiHidden/>
    <w:qFormat/>
    <w:rsid w:val="00044f15"/>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t-EE" w:eastAsia="en-US" w:bidi="ar-SA"/>
    </w:rPr>
  </w:style>
  <w:style w:type="numbering" w:styleId="NoList" w:default="1">
    <w:name w:val="No List"/>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 w:type="table" w:styleId="Kontuurtabel">
    <w:name w:val="Table Grid"/>
    <w:basedOn w:val="Normaaltabel"/>
    <w:uiPriority w:val="59"/>
    <w:rsid w:val="00d20e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tin@ffl.ee" TargetMode="External"/><Relationship Id="rId3" Type="http://schemas.openxmlformats.org/officeDocument/2006/relationships/hyperlink" Target="mailto:urmas.treial@rmk.ee" TargetMode="External"/><Relationship Id="rId4" Type="http://schemas.openxmlformats.org/officeDocument/2006/relationships/hyperlink" Target="mailto:raul.orgla@rmk.ee"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1230</TotalTime>
  <Application>LibreOffice/7.1.0.3$Windows_X86_64 LibreOffice_project/f6099ecf3d29644b5008cc8f48f42f4a40986e4c</Application>
  <AppVersion>15.0000</AppVersion>
  <Pages>5</Pages>
  <Words>981</Words>
  <Characters>6978</Characters>
  <CharactersWithSpaces>7937</CharactersWithSpaces>
  <Paragraphs>85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2024-02-14T12:16:00Z</dcterms:created>
  <dc:creator>VMF</dc:creator>
  <dc:description/>
  <dc:language>et-EE</dc:language>
  <cp:lastModifiedBy/>
  <dcterms:modified xsi:type="dcterms:W3CDTF">2025-04-08T07:46:04Z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